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6A" w:rsidRDefault="00DE346A">
      <w:bookmarkStart w:id="0" w:name="_GoBack"/>
      <w:bookmarkEnd w:id="0"/>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4231"/>
        <w:gridCol w:w="1444"/>
        <w:gridCol w:w="2667"/>
      </w:tblGrid>
      <w:tr w:rsidR="008D2D2F" w:rsidRPr="004C6671" w:rsidTr="00414658">
        <w:trPr>
          <w:trHeight w:val="841"/>
        </w:trPr>
        <w:tc>
          <w:tcPr>
            <w:tcW w:w="2432" w:type="dxa"/>
            <w:vAlign w:val="center"/>
          </w:tcPr>
          <w:p w:rsidR="008D2D2F" w:rsidRPr="004C6671" w:rsidRDefault="008D2D2F" w:rsidP="008D2D2F">
            <w:pPr>
              <w:spacing w:after="0" w:line="240" w:lineRule="auto"/>
              <w:jc w:val="center"/>
              <w:rPr>
                <w:rFonts w:ascii="Arial" w:eastAsia="Times New Roman" w:hAnsi="Arial" w:cs="Arial"/>
                <w:lang w:val="en-GB"/>
              </w:rPr>
            </w:pPr>
          </w:p>
        </w:tc>
        <w:tc>
          <w:tcPr>
            <w:tcW w:w="4231" w:type="dxa"/>
            <w:vAlign w:val="center"/>
          </w:tcPr>
          <w:p w:rsidR="008D2D2F" w:rsidRPr="004C6671" w:rsidRDefault="008D2D2F" w:rsidP="008D2D2F">
            <w:pPr>
              <w:spacing w:after="0" w:line="240" w:lineRule="auto"/>
              <w:jc w:val="center"/>
              <w:rPr>
                <w:rFonts w:ascii="Arial" w:eastAsia="Times New Roman" w:hAnsi="Arial" w:cs="Arial"/>
                <w:b/>
                <w:lang w:val="en-GB"/>
              </w:rPr>
            </w:pPr>
            <w:r w:rsidRPr="004C6671">
              <w:rPr>
                <w:rFonts w:ascii="Arial" w:eastAsia="Times New Roman" w:hAnsi="Arial" w:cs="Arial"/>
                <w:b/>
                <w:lang w:val="en-GB"/>
              </w:rPr>
              <w:t>STANDARD OF SERVICE</w:t>
            </w:r>
          </w:p>
        </w:tc>
        <w:tc>
          <w:tcPr>
            <w:tcW w:w="1444" w:type="dxa"/>
            <w:vAlign w:val="center"/>
          </w:tcPr>
          <w:p w:rsidR="008D2D2F" w:rsidRPr="004C6671" w:rsidRDefault="008D2D2F" w:rsidP="008D2D2F">
            <w:pPr>
              <w:spacing w:after="0" w:line="240" w:lineRule="auto"/>
              <w:jc w:val="center"/>
              <w:rPr>
                <w:rFonts w:ascii="Arial" w:eastAsia="Times New Roman" w:hAnsi="Arial" w:cs="Arial"/>
                <w:b/>
                <w:lang w:val="en-GB"/>
              </w:rPr>
            </w:pPr>
            <w:r w:rsidRPr="004C6671">
              <w:rPr>
                <w:rFonts w:ascii="Arial" w:eastAsia="Times New Roman" w:hAnsi="Arial" w:cs="Arial"/>
                <w:b/>
                <w:lang w:val="en-GB"/>
              </w:rPr>
              <w:t>ACTUAL</w:t>
            </w:r>
          </w:p>
        </w:tc>
        <w:tc>
          <w:tcPr>
            <w:tcW w:w="2667" w:type="dxa"/>
            <w:vAlign w:val="center"/>
          </w:tcPr>
          <w:p w:rsidR="008D2D2F" w:rsidRPr="004C6671" w:rsidRDefault="008D2D2F" w:rsidP="008D2D2F">
            <w:pPr>
              <w:spacing w:after="0" w:line="240" w:lineRule="auto"/>
              <w:jc w:val="center"/>
              <w:rPr>
                <w:rFonts w:ascii="Arial" w:eastAsia="Times New Roman" w:hAnsi="Arial" w:cs="Arial"/>
                <w:b/>
                <w:lang w:val="en-GB"/>
              </w:rPr>
            </w:pPr>
            <w:r w:rsidRPr="004C6671">
              <w:rPr>
                <w:rFonts w:ascii="Arial" w:eastAsia="Times New Roman" w:hAnsi="Arial" w:cs="Arial"/>
                <w:b/>
                <w:lang w:val="en-GB"/>
              </w:rPr>
              <w:t>PERFORMANCE LEVEL TARGET</w:t>
            </w:r>
          </w:p>
        </w:tc>
      </w:tr>
      <w:tr w:rsidR="008D2D2F" w:rsidRPr="004C6671" w:rsidTr="00414658">
        <w:trPr>
          <w:trHeight w:val="404"/>
        </w:trPr>
        <w:tc>
          <w:tcPr>
            <w:tcW w:w="10774" w:type="dxa"/>
            <w:gridSpan w:val="4"/>
            <w:shd w:val="clear" w:color="auto" w:fill="F2DBDB"/>
          </w:tcPr>
          <w:p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CUSTOMER CONTACT</w:t>
            </w:r>
          </w:p>
        </w:tc>
      </w:tr>
      <w:tr w:rsidR="008D2D2F" w:rsidRPr="004C6671" w:rsidTr="00414658">
        <w:trPr>
          <w:trHeight w:val="1190"/>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Telephone Answering</w:t>
            </w:r>
          </w:p>
          <w:p w:rsidR="008D2D2F" w:rsidRPr="004C6671" w:rsidRDefault="008D2D2F" w:rsidP="004C6671">
            <w:pPr>
              <w:spacing w:after="120" w:line="240" w:lineRule="auto"/>
              <w:rPr>
                <w:rFonts w:ascii="Arial" w:eastAsia="Times New Roman" w:hAnsi="Arial" w:cs="Arial"/>
                <w:lang w:val="en-GB"/>
              </w:rPr>
            </w:pPr>
            <w:r w:rsidRPr="004C6671">
              <w:rPr>
                <w:rFonts w:ascii="Arial" w:eastAsia="Times New Roman" w:hAnsi="Arial" w:cs="Arial"/>
                <w:lang w:val="en-GB"/>
              </w:rPr>
              <w:t>We will endeavo</w:t>
            </w:r>
            <w:r w:rsidR="004C6671">
              <w:rPr>
                <w:rFonts w:ascii="Arial" w:eastAsia="Times New Roman" w:hAnsi="Arial" w:cs="Arial"/>
                <w:lang w:val="en-GB"/>
              </w:rPr>
              <w:t>ur to answer all calls promptly.</w:t>
            </w:r>
          </w:p>
        </w:tc>
        <w:tc>
          <w:tcPr>
            <w:tcW w:w="4111" w:type="dxa"/>
            <w:gridSpan w:val="2"/>
          </w:tcPr>
          <w:p w:rsidR="008B32BB" w:rsidRPr="004C6671" w:rsidRDefault="008B32BB" w:rsidP="008B32BB">
            <w:pPr>
              <w:spacing w:after="120" w:line="240" w:lineRule="auto"/>
              <w:rPr>
                <w:rFonts w:ascii="Arial" w:eastAsia="Times New Roman" w:hAnsi="Arial" w:cs="Arial"/>
                <w:lang w:val="en-GB"/>
              </w:rPr>
            </w:pPr>
          </w:p>
          <w:p w:rsidR="008D2D2F" w:rsidRPr="004C6671" w:rsidRDefault="008B32BB" w:rsidP="008B32BB">
            <w:pPr>
              <w:spacing w:after="120" w:line="240" w:lineRule="auto"/>
              <w:rPr>
                <w:rFonts w:ascii="Arial" w:eastAsia="Times New Roman" w:hAnsi="Arial" w:cs="Arial"/>
                <w:lang w:val="en-GB"/>
              </w:rPr>
            </w:pPr>
            <w:r w:rsidRPr="004C6671">
              <w:rPr>
                <w:rFonts w:ascii="Arial" w:eastAsia="Times New Roman" w:hAnsi="Arial" w:cs="Arial"/>
                <w:lang w:val="en-GB"/>
              </w:rPr>
              <w:t>Average c</w:t>
            </w:r>
            <w:r w:rsidRPr="0060117B">
              <w:rPr>
                <w:rFonts w:ascii="Arial" w:eastAsia="Times New Roman" w:hAnsi="Arial" w:cs="Arial"/>
                <w:lang w:val="en-GB"/>
              </w:rPr>
              <w:t>all answering time – 5 seconds</w:t>
            </w:r>
          </w:p>
        </w:tc>
      </w:tr>
      <w:tr w:rsidR="008D2D2F" w:rsidRPr="004C6671" w:rsidTr="00414658">
        <w:trPr>
          <w:trHeight w:val="2026"/>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2</w:t>
            </w:r>
          </w:p>
        </w:tc>
        <w:tc>
          <w:tcPr>
            <w:tcW w:w="4231" w:type="dxa"/>
          </w:tcPr>
          <w:p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Customer correspondence</w:t>
            </w:r>
          </w:p>
          <w:p w:rsidR="008D2D2F" w:rsidRPr="004C6671" w:rsidRDefault="008D2D2F" w:rsidP="008D2D2F">
            <w:pPr>
              <w:spacing w:after="120" w:line="240" w:lineRule="auto"/>
              <w:rPr>
                <w:rFonts w:ascii="Arial" w:eastAsia="Times New Roman" w:hAnsi="Arial" w:cs="Arial"/>
                <w:lang w:val="en-GB"/>
              </w:rPr>
            </w:pPr>
            <w:r w:rsidRPr="004C6671">
              <w:rPr>
                <w:rFonts w:ascii="Arial" w:eastAsia="Times New Roman" w:hAnsi="Arial" w:cs="Arial"/>
                <w:lang w:val="en-GB"/>
              </w:rPr>
              <w:t>Written correspondence will receive a reply within ten working days. Correspondence may be responded to by telephone unless you request a written response.</w:t>
            </w:r>
          </w:p>
        </w:tc>
        <w:tc>
          <w:tcPr>
            <w:tcW w:w="1444" w:type="dxa"/>
            <w:vAlign w:val="center"/>
          </w:tcPr>
          <w:p w:rsidR="0019096B" w:rsidRPr="004C6671" w:rsidRDefault="0019096B" w:rsidP="008D2D2F">
            <w:pPr>
              <w:spacing w:after="120" w:line="240" w:lineRule="auto"/>
              <w:jc w:val="center"/>
              <w:rPr>
                <w:rFonts w:ascii="Arial" w:eastAsia="Times New Roman" w:hAnsi="Arial" w:cs="Arial"/>
                <w:lang w:val="en-GB"/>
              </w:rPr>
            </w:pPr>
          </w:p>
          <w:p w:rsidR="007B38B2" w:rsidRPr="004C6671" w:rsidRDefault="0019096B" w:rsidP="008D2D2F">
            <w:pPr>
              <w:spacing w:after="120" w:line="240" w:lineRule="auto"/>
              <w:jc w:val="center"/>
              <w:rPr>
                <w:rFonts w:ascii="Arial" w:eastAsia="Times New Roman" w:hAnsi="Arial" w:cs="Arial"/>
                <w:lang w:val="en-GB"/>
              </w:rPr>
            </w:pPr>
            <w:r w:rsidRPr="0060117B">
              <w:rPr>
                <w:rFonts w:ascii="Arial" w:eastAsia="Times New Roman" w:hAnsi="Arial" w:cs="Arial"/>
                <w:lang w:val="en-GB"/>
              </w:rPr>
              <w:t>100%</w:t>
            </w:r>
          </w:p>
          <w:p w:rsidR="007B38B2" w:rsidRPr="004C6671" w:rsidRDefault="007B38B2" w:rsidP="00F8159A">
            <w:pPr>
              <w:spacing w:after="120" w:line="240" w:lineRule="auto"/>
              <w:jc w:val="center"/>
              <w:rPr>
                <w:rFonts w:ascii="Arial" w:eastAsia="Times New Roman" w:hAnsi="Arial" w:cs="Arial"/>
                <w:lang w:val="en-GB"/>
              </w:rPr>
            </w:pPr>
          </w:p>
        </w:tc>
        <w:tc>
          <w:tcPr>
            <w:tcW w:w="2667" w:type="dxa"/>
            <w:vAlign w:val="center"/>
          </w:tcPr>
          <w:p w:rsidR="008D2D2F" w:rsidRPr="004C6671" w:rsidRDefault="008D2D2F" w:rsidP="0019096B">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rsidTr="00414658">
        <w:trPr>
          <w:trHeight w:val="307"/>
        </w:trPr>
        <w:tc>
          <w:tcPr>
            <w:tcW w:w="2432" w:type="dxa"/>
          </w:tcPr>
          <w:p w:rsidR="008D2D2F" w:rsidRPr="004C6671" w:rsidDel="006B4175"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3</w:t>
            </w:r>
          </w:p>
        </w:tc>
        <w:tc>
          <w:tcPr>
            <w:tcW w:w="4231" w:type="dxa"/>
          </w:tcPr>
          <w:p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Consumer Information code</w:t>
            </w:r>
          </w:p>
          <w:p w:rsidR="008D2D2F" w:rsidRPr="004C6671" w:rsidRDefault="008B32BB" w:rsidP="008D2D2F">
            <w:pPr>
              <w:spacing w:after="120" w:line="240" w:lineRule="auto"/>
              <w:rPr>
                <w:rFonts w:ascii="Arial" w:eastAsia="Times New Roman" w:hAnsi="Arial" w:cs="Arial"/>
                <w:iCs/>
                <w:lang w:val="en-GB"/>
              </w:rPr>
            </w:pPr>
            <w:r w:rsidRPr="004C6671">
              <w:rPr>
                <w:rFonts w:ascii="Arial" w:eastAsia="Times New Roman" w:hAnsi="Arial" w:cs="Arial"/>
                <w:iCs/>
                <w:lang w:val="en-GB"/>
              </w:rPr>
              <w:t>Firmus energy</w:t>
            </w:r>
            <w:r w:rsidR="008D2D2F" w:rsidRPr="004C6671">
              <w:rPr>
                <w:rFonts w:ascii="Arial" w:eastAsia="Times New Roman" w:hAnsi="Arial" w:cs="Arial"/>
                <w:iCs/>
                <w:lang w:val="en-GB"/>
              </w:rPr>
              <w:t xml:space="preserve"> will publish a code of practice to be known as the consumer information code</w:t>
            </w:r>
          </w:p>
        </w:tc>
        <w:tc>
          <w:tcPr>
            <w:tcW w:w="4111" w:type="dxa"/>
            <w:gridSpan w:val="2"/>
          </w:tcPr>
          <w:p w:rsidR="008D2D2F" w:rsidRPr="004C6671" w:rsidRDefault="008B32BB" w:rsidP="008B32BB">
            <w:pPr>
              <w:spacing w:after="120" w:line="240" w:lineRule="auto"/>
              <w:rPr>
                <w:rFonts w:ascii="Arial" w:eastAsia="Times New Roman" w:hAnsi="Arial" w:cs="Arial"/>
                <w:lang w:val="en-GB"/>
              </w:rPr>
            </w:pPr>
            <w:r w:rsidRPr="004C6671">
              <w:rPr>
                <w:rFonts w:ascii="Arial" w:eastAsia="Times New Roman" w:hAnsi="Arial" w:cs="Arial"/>
                <w:lang w:val="en-GB"/>
              </w:rPr>
              <w:t>The Distribution Consumer Information Code of Practice is on our website</w:t>
            </w:r>
            <w:r w:rsidR="008D2D2F" w:rsidRPr="004C6671">
              <w:rPr>
                <w:rFonts w:ascii="Arial" w:eastAsia="Times New Roman" w:hAnsi="Arial" w:cs="Arial"/>
                <w:lang w:val="en-GB"/>
              </w:rPr>
              <w:t xml:space="preserve"> </w:t>
            </w:r>
          </w:p>
        </w:tc>
      </w:tr>
      <w:tr w:rsidR="008D2D2F" w:rsidRPr="004C6671" w:rsidTr="00414658">
        <w:trPr>
          <w:trHeight w:val="307"/>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4</w:t>
            </w:r>
          </w:p>
          <w:p w:rsidR="008D2D2F" w:rsidRPr="004C6671" w:rsidRDefault="008D2D2F"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Customer Complaints</w:t>
            </w:r>
          </w:p>
          <w:p w:rsidR="008D2D2F" w:rsidRPr="004C6671" w:rsidRDefault="003544C4" w:rsidP="008D2D2F">
            <w:pPr>
              <w:spacing w:after="120" w:line="240" w:lineRule="auto"/>
              <w:rPr>
                <w:rFonts w:ascii="Arial" w:eastAsia="Times New Roman" w:hAnsi="Arial" w:cs="Arial"/>
                <w:iCs/>
                <w:lang w:val="en-GB"/>
              </w:rPr>
            </w:pPr>
            <w:r w:rsidRPr="004C6671">
              <w:rPr>
                <w:rFonts w:ascii="Arial" w:eastAsia="Times New Roman" w:hAnsi="Arial" w:cs="Arial"/>
                <w:iCs/>
                <w:lang w:val="en-GB"/>
              </w:rPr>
              <w:t xml:space="preserve">Firmus energy </w:t>
            </w:r>
            <w:r w:rsidR="008D2D2F" w:rsidRPr="004C6671">
              <w:rPr>
                <w:rFonts w:ascii="Arial" w:eastAsia="Times New Roman" w:hAnsi="Arial" w:cs="Arial"/>
                <w:iCs/>
                <w:lang w:val="en-GB"/>
              </w:rPr>
              <w:t>will publish a code of practice for the handling of customer complaints.</w:t>
            </w:r>
          </w:p>
        </w:tc>
        <w:tc>
          <w:tcPr>
            <w:tcW w:w="4111" w:type="dxa"/>
            <w:gridSpan w:val="2"/>
          </w:tcPr>
          <w:p w:rsidR="008D2D2F" w:rsidRPr="004C6671" w:rsidRDefault="008B32BB" w:rsidP="008D2D2F">
            <w:pPr>
              <w:spacing w:after="120" w:line="240" w:lineRule="auto"/>
              <w:rPr>
                <w:rFonts w:ascii="Arial" w:eastAsia="Times New Roman" w:hAnsi="Arial" w:cs="Arial"/>
                <w:lang w:val="en-GB"/>
              </w:rPr>
            </w:pPr>
            <w:r w:rsidRPr="004C6671">
              <w:rPr>
                <w:rFonts w:ascii="Arial" w:eastAsia="Times New Roman" w:hAnsi="Arial" w:cs="Arial"/>
                <w:lang w:val="en-GB"/>
              </w:rPr>
              <w:t xml:space="preserve">The Distribution Complaints Handling Code of Practice is on our </w:t>
            </w:r>
            <w:r w:rsidR="008D2D2F" w:rsidRPr="004C6671">
              <w:rPr>
                <w:rFonts w:ascii="Arial" w:eastAsia="Times New Roman" w:hAnsi="Arial" w:cs="Arial"/>
                <w:lang w:val="en-GB"/>
              </w:rPr>
              <w:t>website</w:t>
            </w:r>
          </w:p>
        </w:tc>
      </w:tr>
      <w:tr w:rsidR="008D2D2F" w:rsidRPr="004C6671" w:rsidTr="00414658">
        <w:trPr>
          <w:trHeight w:val="2856"/>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5</w:t>
            </w:r>
          </w:p>
        </w:tc>
        <w:tc>
          <w:tcPr>
            <w:tcW w:w="4231" w:type="dxa"/>
          </w:tcPr>
          <w:p w:rsidR="008D2D2F" w:rsidRPr="004C6671" w:rsidRDefault="008D2D2F" w:rsidP="00B742A7">
            <w:pPr>
              <w:spacing w:after="120" w:line="240" w:lineRule="auto"/>
              <w:rPr>
                <w:rFonts w:ascii="Arial" w:eastAsia="Times New Roman" w:hAnsi="Arial" w:cs="Arial"/>
                <w:lang w:val="en-GB"/>
              </w:rPr>
            </w:pPr>
            <w:r w:rsidRPr="004C6671">
              <w:rPr>
                <w:rFonts w:ascii="Arial" w:eastAsia="Times New Roman" w:hAnsi="Arial" w:cs="Arial"/>
                <w:lang w:val="en-GB"/>
              </w:rPr>
              <w:t>All complaints, whether made in person, by telephone, in writing, or otherwise will be recorded and classified.</w:t>
            </w:r>
          </w:p>
        </w:tc>
        <w:tc>
          <w:tcPr>
            <w:tcW w:w="4111" w:type="dxa"/>
            <w:gridSpan w:val="2"/>
          </w:tcPr>
          <w:p w:rsidR="008B32BB" w:rsidRPr="004C6671" w:rsidRDefault="008B32BB" w:rsidP="008B32BB">
            <w:pPr>
              <w:spacing w:after="120" w:line="240" w:lineRule="auto"/>
              <w:rPr>
                <w:rFonts w:ascii="Arial" w:eastAsia="Times New Roman" w:hAnsi="Arial" w:cs="Arial"/>
                <w:lang w:val="en-GB"/>
              </w:rPr>
            </w:pPr>
            <w:r w:rsidRPr="004C6671">
              <w:rPr>
                <w:rFonts w:ascii="Arial" w:eastAsia="Times New Roman" w:hAnsi="Arial" w:cs="Arial"/>
                <w:lang w:val="en-GB"/>
              </w:rPr>
              <w:t xml:space="preserve">All members of the Customer Services and Billing Teams receive extensive call handling training. This tailor-made training focuses on using our values of clarity, integrity, empathy and teamwork to ensure customer complaints are dealt with effectively. </w:t>
            </w:r>
          </w:p>
          <w:p w:rsidR="008D2D2F" w:rsidRPr="004C6671" w:rsidRDefault="008B32BB" w:rsidP="008B32BB">
            <w:pPr>
              <w:spacing w:after="120" w:line="240" w:lineRule="auto"/>
              <w:rPr>
                <w:rFonts w:ascii="Arial" w:eastAsia="Times New Roman" w:hAnsi="Arial" w:cs="Arial"/>
                <w:lang w:val="en-GB"/>
              </w:rPr>
            </w:pPr>
            <w:r w:rsidRPr="004C6671">
              <w:rPr>
                <w:rFonts w:ascii="Arial" w:eastAsia="Times New Roman" w:hAnsi="Arial" w:cs="Arial"/>
                <w:lang w:val="en-GB"/>
              </w:rPr>
              <w:t>All complaints have been recorded and classified</w:t>
            </w:r>
          </w:p>
        </w:tc>
      </w:tr>
      <w:tr w:rsidR="008D2D2F" w:rsidRPr="004C6671" w:rsidTr="00414658">
        <w:trPr>
          <w:trHeight w:val="1409"/>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6</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Default="008D2D2F" w:rsidP="004C6671">
            <w:pPr>
              <w:spacing w:after="120" w:line="240" w:lineRule="auto"/>
              <w:rPr>
                <w:rFonts w:ascii="Arial" w:eastAsia="Times New Roman" w:hAnsi="Arial" w:cs="Arial"/>
                <w:lang w:val="en-GB"/>
              </w:rPr>
            </w:pPr>
            <w:r w:rsidRPr="004C6671">
              <w:rPr>
                <w:rFonts w:ascii="Arial" w:eastAsia="Times New Roman" w:hAnsi="Arial" w:cs="Arial"/>
                <w:lang w:val="en-GB"/>
              </w:rPr>
              <w:t xml:space="preserve">Complainants will receive a full response to their complaint within 10 days, where </w:t>
            </w:r>
            <w:r w:rsidR="004C6671">
              <w:rPr>
                <w:rFonts w:ascii="Arial" w:eastAsia="Times New Roman" w:hAnsi="Arial" w:cs="Arial"/>
                <w:lang w:val="en-GB"/>
              </w:rPr>
              <w:t>applicable.</w:t>
            </w:r>
          </w:p>
          <w:p w:rsidR="004C6671" w:rsidRDefault="004C6671" w:rsidP="004C6671">
            <w:pPr>
              <w:spacing w:after="120" w:line="240" w:lineRule="auto"/>
              <w:rPr>
                <w:rFonts w:ascii="Arial" w:eastAsia="Times New Roman" w:hAnsi="Arial" w:cs="Arial"/>
                <w:lang w:val="en-GB"/>
              </w:rPr>
            </w:pPr>
          </w:p>
          <w:p w:rsidR="004C6671" w:rsidRDefault="004C6671" w:rsidP="004C6671">
            <w:pPr>
              <w:spacing w:after="120" w:line="240" w:lineRule="auto"/>
              <w:rPr>
                <w:rFonts w:ascii="Arial" w:eastAsia="Times New Roman" w:hAnsi="Arial" w:cs="Arial"/>
                <w:lang w:val="en-GB"/>
              </w:rPr>
            </w:pPr>
          </w:p>
          <w:p w:rsidR="004C6671" w:rsidRPr="004C6671" w:rsidRDefault="004C6671" w:rsidP="004C6671">
            <w:pPr>
              <w:spacing w:after="120" w:line="240" w:lineRule="auto"/>
              <w:rPr>
                <w:rFonts w:ascii="Arial" w:eastAsia="Times New Roman" w:hAnsi="Arial" w:cs="Arial"/>
                <w:lang w:val="en-GB"/>
              </w:rPr>
            </w:pPr>
          </w:p>
        </w:tc>
        <w:tc>
          <w:tcPr>
            <w:tcW w:w="1444" w:type="dxa"/>
          </w:tcPr>
          <w:p w:rsidR="00C25386" w:rsidRPr="004C6671" w:rsidRDefault="00C25386" w:rsidP="00C25386">
            <w:pPr>
              <w:spacing w:after="120" w:line="240" w:lineRule="auto"/>
              <w:jc w:val="center"/>
              <w:rPr>
                <w:rFonts w:ascii="Arial" w:eastAsia="Times New Roman" w:hAnsi="Arial" w:cs="Arial"/>
                <w:lang w:val="en-GB"/>
              </w:rPr>
            </w:pPr>
          </w:p>
          <w:p w:rsidR="0019096B" w:rsidRPr="004C6671" w:rsidRDefault="0019096B" w:rsidP="0019096B">
            <w:pPr>
              <w:spacing w:after="120" w:line="240" w:lineRule="auto"/>
              <w:jc w:val="center"/>
              <w:rPr>
                <w:rFonts w:ascii="Arial" w:eastAsia="Times New Roman" w:hAnsi="Arial" w:cs="Arial"/>
                <w:lang w:val="en-GB"/>
              </w:rPr>
            </w:pPr>
            <w:r w:rsidRPr="0060117B">
              <w:rPr>
                <w:rFonts w:ascii="Arial" w:eastAsia="Times New Roman" w:hAnsi="Arial" w:cs="Arial"/>
                <w:lang w:val="en-GB"/>
              </w:rPr>
              <w:t>100%</w:t>
            </w:r>
          </w:p>
        </w:tc>
        <w:tc>
          <w:tcPr>
            <w:tcW w:w="2667" w:type="dxa"/>
          </w:tcPr>
          <w:p w:rsidR="00C25386" w:rsidRPr="004C6671" w:rsidRDefault="00C25386" w:rsidP="00C25386">
            <w:pPr>
              <w:spacing w:after="120" w:line="240" w:lineRule="auto"/>
              <w:jc w:val="center"/>
              <w:rPr>
                <w:rFonts w:ascii="Arial" w:eastAsia="Times New Roman" w:hAnsi="Arial" w:cs="Arial"/>
                <w:lang w:val="en-GB"/>
              </w:rPr>
            </w:pPr>
          </w:p>
          <w:p w:rsidR="00C25386" w:rsidRPr="004C6671" w:rsidRDefault="008D2D2F" w:rsidP="0019096B">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rsidTr="00414658">
        <w:trPr>
          <w:trHeight w:val="307"/>
        </w:trPr>
        <w:tc>
          <w:tcPr>
            <w:tcW w:w="10774" w:type="dxa"/>
            <w:gridSpan w:val="4"/>
            <w:shd w:val="clear" w:color="auto" w:fill="F2DBDB"/>
          </w:tcPr>
          <w:p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lastRenderedPageBreak/>
              <w:t>CONNECTION</w:t>
            </w:r>
          </w:p>
        </w:tc>
      </w:tr>
      <w:tr w:rsidR="008D2D2F" w:rsidRPr="004C6671" w:rsidTr="00414658">
        <w:trPr>
          <w:trHeight w:val="920"/>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7</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 xml:space="preserve">Requests for connection </w:t>
            </w:r>
          </w:p>
          <w:p w:rsidR="008D2D2F" w:rsidRPr="004C6671" w:rsidRDefault="008D2D2F" w:rsidP="008D2D2F">
            <w:pPr>
              <w:autoSpaceDE w:val="0"/>
              <w:autoSpaceDN w:val="0"/>
              <w:adjustRightInd w:val="0"/>
              <w:spacing w:after="0" w:line="240" w:lineRule="auto"/>
              <w:rPr>
                <w:rFonts w:ascii="Arial" w:eastAsia="Times New Roman" w:hAnsi="Arial" w:cs="Arial"/>
                <w:color w:val="000000"/>
                <w:lang w:val="en-GB"/>
              </w:rPr>
            </w:pPr>
          </w:p>
          <w:p w:rsidR="008D2D2F" w:rsidRPr="004C6671" w:rsidRDefault="008D2D2F" w:rsidP="008D2D2F">
            <w:pPr>
              <w:spacing w:after="120" w:line="240" w:lineRule="auto"/>
              <w:rPr>
                <w:rFonts w:ascii="Arial" w:eastAsia="Times New Roman" w:hAnsi="Arial" w:cs="Arial"/>
                <w:lang w:val="en-GB"/>
              </w:rPr>
            </w:pPr>
            <w:r w:rsidRPr="004C6671">
              <w:rPr>
                <w:rFonts w:ascii="Arial" w:eastAsia="Times New Roman" w:hAnsi="Arial" w:cs="Arial"/>
                <w:lang w:val="en-GB"/>
              </w:rPr>
              <w:t>Where gas is available, connection will be offered to you within 30 working days of you accepting the quotation for connection</w:t>
            </w:r>
            <w:r w:rsidRPr="004C6671">
              <w:rPr>
                <w:rFonts w:ascii="Times New Roman" w:eastAsia="Times New Roman" w:hAnsi="Times New Roman" w:cs="Times New Roman"/>
                <w:lang w:val="en-GB"/>
              </w:rPr>
              <w:t xml:space="preserve"> </w:t>
            </w:r>
          </w:p>
        </w:tc>
        <w:tc>
          <w:tcPr>
            <w:tcW w:w="1444" w:type="dxa"/>
            <w:vAlign w:val="center"/>
          </w:tcPr>
          <w:p w:rsidR="008D2D2F" w:rsidRPr="004C6671" w:rsidRDefault="00BE71E2" w:rsidP="00BE71E2">
            <w:pPr>
              <w:spacing w:after="120" w:line="240" w:lineRule="auto"/>
              <w:jc w:val="center"/>
              <w:rPr>
                <w:rFonts w:ascii="Arial" w:eastAsia="Times New Roman" w:hAnsi="Arial" w:cs="Arial"/>
                <w:lang w:val="en-GB"/>
              </w:rPr>
            </w:pPr>
            <w:r>
              <w:rPr>
                <w:rFonts w:ascii="Arial" w:eastAsia="Times New Roman" w:hAnsi="Arial" w:cs="Arial"/>
                <w:highlight w:val="yellow"/>
                <w:lang w:val="en-GB"/>
              </w:rPr>
              <w:t>95</w:t>
            </w:r>
            <w:r w:rsidR="00246C3A" w:rsidRPr="00224F1C">
              <w:rPr>
                <w:rFonts w:ascii="Arial" w:eastAsia="Times New Roman" w:hAnsi="Arial" w:cs="Arial"/>
                <w:highlight w:val="yellow"/>
                <w:lang w:val="en-GB"/>
              </w:rPr>
              <w:t>%</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85%</w:t>
            </w:r>
          </w:p>
        </w:tc>
      </w:tr>
      <w:tr w:rsidR="008D2D2F" w:rsidRPr="004C6671" w:rsidTr="00414658">
        <w:trPr>
          <w:trHeight w:val="920"/>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8</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Repositioning meters</w:t>
            </w:r>
          </w:p>
          <w:p w:rsidR="008D2D2F" w:rsidRPr="004C6671" w:rsidRDefault="008D2D2F" w:rsidP="008D2D2F">
            <w:pPr>
              <w:autoSpaceDE w:val="0"/>
              <w:autoSpaceDN w:val="0"/>
              <w:adjustRightInd w:val="0"/>
              <w:spacing w:after="0" w:line="240" w:lineRule="auto"/>
              <w:rPr>
                <w:rFonts w:ascii="Arial" w:eastAsia="Times New Roman" w:hAnsi="Arial" w:cs="Arial"/>
                <w:iCs/>
                <w:color w:val="000000"/>
                <w:lang w:val="en-GB"/>
              </w:rPr>
            </w:pPr>
          </w:p>
          <w:p w:rsidR="008D2D2F" w:rsidRPr="004C6671" w:rsidRDefault="00721239" w:rsidP="008D2D2F">
            <w:pPr>
              <w:autoSpaceDE w:val="0"/>
              <w:autoSpaceDN w:val="0"/>
              <w:adjustRightInd w:val="0"/>
              <w:spacing w:after="0" w:line="240" w:lineRule="auto"/>
              <w:rPr>
                <w:rFonts w:ascii="Arial" w:eastAsia="Times New Roman" w:hAnsi="Arial" w:cs="Arial"/>
                <w:iCs/>
                <w:color w:val="000000"/>
                <w:lang w:val="en-GB"/>
              </w:rPr>
            </w:pPr>
            <w:r w:rsidRPr="004C6671">
              <w:rPr>
                <w:rFonts w:ascii="Arial" w:eastAsia="Times New Roman" w:hAnsi="Arial" w:cs="Arial"/>
                <w:iCs/>
                <w:color w:val="000000"/>
                <w:lang w:val="en-GB"/>
              </w:rPr>
              <w:t>Firmus energy</w:t>
            </w:r>
            <w:r w:rsidR="008D2D2F" w:rsidRPr="004C6671">
              <w:rPr>
                <w:rFonts w:ascii="Arial" w:eastAsia="Times New Roman" w:hAnsi="Arial" w:cs="Arial"/>
                <w:iCs/>
                <w:color w:val="000000"/>
                <w:lang w:val="en-GB"/>
              </w:rPr>
              <w:t xml:space="preserve"> will reposition an ordinary meter within 15 working days of a quotation being accepted.</w:t>
            </w:r>
          </w:p>
        </w:tc>
        <w:tc>
          <w:tcPr>
            <w:tcW w:w="1444" w:type="dxa"/>
            <w:vAlign w:val="center"/>
          </w:tcPr>
          <w:p w:rsidR="008D2D2F" w:rsidRPr="004C6671" w:rsidRDefault="0019096B" w:rsidP="008D2D2F">
            <w:pPr>
              <w:spacing w:after="120" w:line="240" w:lineRule="auto"/>
              <w:jc w:val="center"/>
              <w:rPr>
                <w:rFonts w:ascii="Arial" w:eastAsia="Times New Roman" w:hAnsi="Arial" w:cs="Arial"/>
                <w:lang w:val="en-GB"/>
              </w:rPr>
            </w:pPr>
            <w:r w:rsidRPr="0006543F">
              <w:rPr>
                <w:rFonts w:ascii="Arial" w:eastAsia="Times New Roman" w:hAnsi="Arial" w:cs="Arial"/>
                <w:lang w:val="en-GB"/>
              </w:rPr>
              <w:t>100%</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100%</w:t>
            </w:r>
          </w:p>
        </w:tc>
      </w:tr>
      <w:tr w:rsidR="008D2D2F" w:rsidRPr="004C6671" w:rsidTr="00414658">
        <w:trPr>
          <w:trHeight w:val="920"/>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Meter change</w:t>
            </w:r>
          </w:p>
          <w:p w:rsidR="008D2D2F" w:rsidRPr="004C6671" w:rsidRDefault="008D2D2F" w:rsidP="008D2D2F">
            <w:pPr>
              <w:autoSpaceDE w:val="0"/>
              <w:autoSpaceDN w:val="0"/>
              <w:adjustRightInd w:val="0"/>
              <w:spacing w:after="0" w:line="240" w:lineRule="auto"/>
              <w:rPr>
                <w:rFonts w:ascii="Arial" w:eastAsia="Times New Roman" w:hAnsi="Arial" w:cs="Arial"/>
                <w:iCs/>
                <w:color w:val="000000"/>
                <w:lang w:val="en-GB"/>
              </w:rPr>
            </w:pPr>
          </w:p>
          <w:p w:rsidR="008D2D2F" w:rsidRPr="004C6671" w:rsidRDefault="00721239" w:rsidP="008D2D2F">
            <w:pPr>
              <w:autoSpaceDE w:val="0"/>
              <w:autoSpaceDN w:val="0"/>
              <w:adjustRightInd w:val="0"/>
              <w:spacing w:after="0" w:line="240" w:lineRule="auto"/>
              <w:rPr>
                <w:rFonts w:ascii="Arial" w:eastAsia="Times New Roman" w:hAnsi="Arial" w:cs="Arial"/>
                <w:iCs/>
                <w:color w:val="000000"/>
                <w:lang w:val="en-GB"/>
              </w:rPr>
            </w:pPr>
            <w:r w:rsidRPr="004C6671">
              <w:rPr>
                <w:rFonts w:ascii="Arial" w:eastAsia="Times New Roman" w:hAnsi="Arial" w:cs="Arial"/>
                <w:iCs/>
                <w:color w:val="000000"/>
                <w:lang w:val="en-GB"/>
              </w:rPr>
              <w:t>Firmus energy</w:t>
            </w:r>
            <w:r w:rsidR="008D2D2F" w:rsidRPr="004C6671">
              <w:rPr>
                <w:rFonts w:ascii="Arial" w:eastAsia="Times New Roman" w:hAnsi="Arial" w:cs="Arial"/>
                <w:iCs/>
                <w:color w:val="000000"/>
                <w:lang w:val="en-GB"/>
              </w:rPr>
              <w:t xml:space="preserve"> will change the meter of a domestic customer within 10 working days of a referral by the Supply Company </w:t>
            </w:r>
          </w:p>
        </w:tc>
        <w:tc>
          <w:tcPr>
            <w:tcW w:w="1444" w:type="dxa"/>
            <w:vAlign w:val="center"/>
          </w:tcPr>
          <w:p w:rsidR="008D2D2F" w:rsidRPr="004C6671" w:rsidRDefault="004C6671" w:rsidP="008D2D2F">
            <w:pPr>
              <w:spacing w:after="120" w:line="240" w:lineRule="auto"/>
              <w:jc w:val="center"/>
              <w:rPr>
                <w:rFonts w:ascii="Arial" w:eastAsia="Times New Roman" w:hAnsi="Arial" w:cs="Arial"/>
                <w:lang w:val="en-GB"/>
              </w:rPr>
            </w:pPr>
            <w:r w:rsidRPr="0006543F">
              <w:rPr>
                <w:rFonts w:ascii="Arial" w:eastAsia="Times New Roman" w:hAnsi="Arial" w:cs="Arial"/>
                <w:lang w:val="en-GB"/>
              </w:rPr>
              <w:t>100</w:t>
            </w:r>
            <w:r w:rsidR="0019096B" w:rsidRPr="0006543F">
              <w:rPr>
                <w:rFonts w:ascii="Arial" w:eastAsia="Times New Roman" w:hAnsi="Arial" w:cs="Arial"/>
                <w:lang w:val="en-GB"/>
              </w:rPr>
              <w:t>%</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100%</w:t>
            </w:r>
          </w:p>
        </w:tc>
      </w:tr>
      <w:tr w:rsidR="008D2D2F" w:rsidRPr="004C6671" w:rsidTr="00414658">
        <w:trPr>
          <w:trHeight w:val="307"/>
        </w:trPr>
        <w:tc>
          <w:tcPr>
            <w:tcW w:w="10774" w:type="dxa"/>
            <w:gridSpan w:val="4"/>
            <w:shd w:val="clear" w:color="auto" w:fill="F2DBDB"/>
          </w:tcPr>
          <w:p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RESPONDING TO GAS EMERGENCIES – GAS ESCAPES</w:t>
            </w:r>
          </w:p>
        </w:tc>
      </w:tr>
      <w:tr w:rsidR="008D2D2F" w:rsidRPr="004C6671" w:rsidTr="00414658">
        <w:trPr>
          <w:trHeight w:val="920"/>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10</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 xml:space="preserve">Uncontrolled gas escapes </w:t>
            </w:r>
          </w:p>
          <w:p w:rsidR="008D2D2F" w:rsidRPr="004C6671" w:rsidRDefault="008D2D2F" w:rsidP="008D2D2F">
            <w:pPr>
              <w:autoSpaceDE w:val="0"/>
              <w:autoSpaceDN w:val="0"/>
              <w:adjustRightInd w:val="0"/>
              <w:spacing w:after="0" w:line="240" w:lineRule="auto"/>
              <w:rPr>
                <w:rFonts w:ascii="Arial" w:eastAsia="Times New Roman" w:hAnsi="Arial" w:cs="Arial"/>
                <w:color w:val="000000"/>
                <w:lang w:val="en-GB"/>
              </w:rPr>
            </w:pPr>
          </w:p>
          <w:p w:rsidR="008D2D2F" w:rsidRPr="004C6671" w:rsidRDefault="008D2D2F" w:rsidP="008D2D2F">
            <w:pPr>
              <w:autoSpaceDE w:val="0"/>
              <w:autoSpaceDN w:val="0"/>
              <w:adjustRightInd w:val="0"/>
              <w:spacing w:after="0" w:line="240" w:lineRule="auto"/>
              <w:rPr>
                <w:rFonts w:ascii="Arial" w:eastAsia="Times New Roman" w:hAnsi="Arial" w:cs="Arial"/>
                <w:color w:val="000000"/>
                <w:lang w:val="en-GB"/>
              </w:rPr>
            </w:pPr>
            <w:r w:rsidRPr="004C6671">
              <w:rPr>
                <w:rFonts w:ascii="Arial" w:eastAsia="Times New Roman" w:hAnsi="Arial" w:cs="Arial"/>
                <w:color w:val="000000"/>
                <w:lang w:val="en-GB"/>
              </w:rPr>
              <w:t xml:space="preserve">Uncontrolled gas escapes will be attended to within one hour of being notified to [the relevant Distribution company]. An uncontrolled gas escape is where it cannot be ascertained that the gas escape is controlled, which is when the meter control valve has been turned off and this has stopped the gas escape. </w:t>
            </w:r>
          </w:p>
        </w:tc>
        <w:tc>
          <w:tcPr>
            <w:tcW w:w="1444" w:type="dxa"/>
            <w:vAlign w:val="center"/>
          </w:tcPr>
          <w:p w:rsidR="008D2D2F" w:rsidRPr="004C6671" w:rsidRDefault="005A550B" w:rsidP="0019096B">
            <w:pPr>
              <w:spacing w:after="120" w:line="240" w:lineRule="auto"/>
              <w:jc w:val="center"/>
              <w:rPr>
                <w:rFonts w:ascii="Arial" w:eastAsia="Times New Roman" w:hAnsi="Arial" w:cs="Arial"/>
                <w:b/>
                <w:lang w:val="en-GB"/>
              </w:rPr>
            </w:pPr>
            <w:r w:rsidRPr="0006543F">
              <w:rPr>
                <w:rFonts w:ascii="Arial" w:eastAsia="Times New Roman" w:hAnsi="Arial" w:cs="Arial"/>
                <w:lang w:val="en-GB"/>
              </w:rPr>
              <w:t>100%</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rsidTr="00414658">
        <w:trPr>
          <w:trHeight w:val="699"/>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11</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 xml:space="preserve">Controlled gas escapes </w:t>
            </w:r>
          </w:p>
          <w:p w:rsidR="008D2D2F" w:rsidRPr="004C6671" w:rsidRDefault="008D2D2F" w:rsidP="008D2D2F">
            <w:pPr>
              <w:autoSpaceDE w:val="0"/>
              <w:autoSpaceDN w:val="0"/>
              <w:adjustRightInd w:val="0"/>
              <w:spacing w:after="0" w:line="240" w:lineRule="auto"/>
              <w:rPr>
                <w:rFonts w:ascii="Arial" w:eastAsia="Times New Roman" w:hAnsi="Arial" w:cs="Arial"/>
                <w:color w:val="000000"/>
                <w:lang w:val="en-GB"/>
              </w:rPr>
            </w:pPr>
          </w:p>
          <w:p w:rsidR="008D2D2F" w:rsidRPr="004C6671" w:rsidRDefault="008D2D2F" w:rsidP="005A550B">
            <w:pPr>
              <w:spacing w:after="120" w:line="240" w:lineRule="auto"/>
              <w:rPr>
                <w:rFonts w:ascii="Arial" w:eastAsia="Times New Roman" w:hAnsi="Arial" w:cs="Arial"/>
                <w:lang w:val="en-GB"/>
              </w:rPr>
            </w:pPr>
            <w:r w:rsidRPr="004C6671">
              <w:rPr>
                <w:rFonts w:ascii="Arial" w:eastAsia="Times New Roman" w:hAnsi="Arial" w:cs="Arial"/>
                <w:lang w:val="en-GB"/>
              </w:rPr>
              <w:t xml:space="preserve">Controlled gas escapes will be attended to within two hours of </w:t>
            </w:r>
            <w:r w:rsidR="005A550B" w:rsidRPr="004C6671">
              <w:rPr>
                <w:rFonts w:ascii="Arial" w:eastAsia="Times New Roman" w:hAnsi="Arial" w:cs="Arial"/>
                <w:lang w:val="en-GB"/>
              </w:rPr>
              <w:t>being notified to firmus energy</w:t>
            </w:r>
          </w:p>
        </w:tc>
        <w:tc>
          <w:tcPr>
            <w:tcW w:w="1444" w:type="dxa"/>
            <w:vAlign w:val="center"/>
          </w:tcPr>
          <w:p w:rsidR="005A550B" w:rsidRPr="004C6671" w:rsidRDefault="0006543F" w:rsidP="008D2D2F">
            <w:pPr>
              <w:spacing w:after="120" w:line="240" w:lineRule="auto"/>
              <w:jc w:val="center"/>
              <w:rPr>
                <w:rFonts w:ascii="Arial" w:eastAsia="Times New Roman" w:hAnsi="Arial" w:cs="Arial"/>
                <w:b/>
                <w:lang w:val="en-GB"/>
              </w:rPr>
            </w:pPr>
            <w:r w:rsidRPr="00220AD0">
              <w:rPr>
                <w:rFonts w:ascii="Arial" w:eastAsia="Times New Roman" w:hAnsi="Arial" w:cs="Arial"/>
                <w:highlight w:val="yellow"/>
                <w:lang w:val="en-GB"/>
              </w:rPr>
              <w:t>99.4%</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rsidTr="00414658">
        <w:trPr>
          <w:trHeight w:val="307"/>
        </w:trPr>
        <w:tc>
          <w:tcPr>
            <w:tcW w:w="10774" w:type="dxa"/>
            <w:gridSpan w:val="4"/>
            <w:shd w:val="clear" w:color="auto" w:fill="F2DBDB"/>
          </w:tcPr>
          <w:p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ENERGY CARE</w:t>
            </w:r>
          </w:p>
        </w:tc>
      </w:tr>
      <w:tr w:rsidR="008D2D2F" w:rsidRPr="004C6671" w:rsidTr="00414658">
        <w:trPr>
          <w:trHeight w:val="285"/>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15</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 xml:space="preserve">Gas disconnection </w:t>
            </w:r>
          </w:p>
          <w:p w:rsidR="008D2D2F" w:rsidRPr="004C6671" w:rsidRDefault="008D2D2F" w:rsidP="008D2D2F">
            <w:pPr>
              <w:autoSpaceDE w:val="0"/>
              <w:autoSpaceDN w:val="0"/>
              <w:adjustRightInd w:val="0"/>
              <w:spacing w:after="0" w:line="240" w:lineRule="auto"/>
              <w:rPr>
                <w:rFonts w:ascii="Arial" w:eastAsia="Times New Roman" w:hAnsi="Arial" w:cs="Arial"/>
                <w:color w:val="000000"/>
                <w:lang w:val="en-GB"/>
              </w:rPr>
            </w:pPr>
          </w:p>
          <w:p w:rsidR="008D2D2F" w:rsidRPr="004C6671" w:rsidRDefault="005A550B" w:rsidP="008D2D2F">
            <w:pPr>
              <w:autoSpaceDE w:val="0"/>
              <w:autoSpaceDN w:val="0"/>
              <w:adjustRightInd w:val="0"/>
              <w:spacing w:after="0" w:line="240" w:lineRule="auto"/>
              <w:rPr>
                <w:rFonts w:ascii="Arial" w:eastAsia="Times New Roman" w:hAnsi="Arial" w:cs="Arial"/>
                <w:i/>
                <w:iCs/>
                <w:color w:val="000000"/>
                <w:lang w:val="en-GB"/>
              </w:rPr>
            </w:pPr>
            <w:r w:rsidRPr="004C6671">
              <w:rPr>
                <w:rFonts w:ascii="Arial" w:eastAsia="Times New Roman" w:hAnsi="Arial" w:cs="Arial"/>
                <w:color w:val="000000"/>
                <w:lang w:val="en-GB"/>
              </w:rPr>
              <w:t>Firmus energy</w:t>
            </w:r>
            <w:r w:rsidR="008D2D2F" w:rsidRPr="004C6671">
              <w:rPr>
                <w:rFonts w:ascii="Arial" w:eastAsia="Times New Roman" w:hAnsi="Arial" w:cs="Arial"/>
                <w:color w:val="000000"/>
                <w:lang w:val="en-GB"/>
              </w:rPr>
              <w:t xml:space="preserve"> will provide alternative heating and cooking facilities where a gas supply has to be disconnected for safety reasons to a domestic customer who is disabled, chronically sick or of pensionable age and who lives alone, or shares the premises with other persons in the same categories, or with a minor. </w:t>
            </w:r>
          </w:p>
        </w:tc>
        <w:tc>
          <w:tcPr>
            <w:tcW w:w="1444" w:type="dxa"/>
            <w:vAlign w:val="center"/>
          </w:tcPr>
          <w:p w:rsidR="008D2D2F" w:rsidRPr="004C6671" w:rsidRDefault="005A550B" w:rsidP="00323055">
            <w:pPr>
              <w:spacing w:after="120" w:line="240" w:lineRule="auto"/>
              <w:jc w:val="center"/>
              <w:rPr>
                <w:rFonts w:ascii="Arial" w:eastAsia="Times New Roman" w:hAnsi="Arial" w:cs="Arial"/>
                <w:b/>
                <w:lang w:val="en-GB"/>
              </w:rPr>
            </w:pPr>
            <w:r w:rsidRPr="0006543F">
              <w:rPr>
                <w:rFonts w:ascii="Arial" w:eastAsia="Times New Roman" w:hAnsi="Arial" w:cs="Arial"/>
                <w:lang w:val="en-GB"/>
              </w:rPr>
              <w:t>100%</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90%</w:t>
            </w:r>
          </w:p>
        </w:tc>
      </w:tr>
      <w:tr w:rsidR="00EF0260" w:rsidRPr="004C6671" w:rsidTr="00414658">
        <w:trPr>
          <w:trHeight w:val="285"/>
        </w:trPr>
        <w:tc>
          <w:tcPr>
            <w:tcW w:w="2432" w:type="dxa"/>
          </w:tcPr>
          <w:p w:rsidR="00EF0260" w:rsidRPr="004C6671" w:rsidRDefault="00EF0260" w:rsidP="008D2D2F">
            <w:pPr>
              <w:spacing w:after="120" w:line="240" w:lineRule="auto"/>
              <w:jc w:val="center"/>
              <w:rPr>
                <w:rFonts w:ascii="Arial" w:eastAsia="Times New Roman" w:hAnsi="Arial" w:cs="Arial"/>
                <w:lang w:val="en-GB"/>
              </w:rPr>
            </w:pPr>
          </w:p>
        </w:tc>
        <w:tc>
          <w:tcPr>
            <w:tcW w:w="4231" w:type="dxa"/>
          </w:tcPr>
          <w:p w:rsidR="00EF0260" w:rsidRPr="004C6671" w:rsidRDefault="00EF0260" w:rsidP="008D2D2F">
            <w:pPr>
              <w:autoSpaceDE w:val="0"/>
              <w:autoSpaceDN w:val="0"/>
              <w:adjustRightInd w:val="0"/>
              <w:spacing w:after="0" w:line="240" w:lineRule="auto"/>
              <w:rPr>
                <w:rFonts w:ascii="Arial" w:eastAsia="Times New Roman" w:hAnsi="Arial" w:cs="Arial"/>
                <w:color w:val="000000"/>
                <w:lang w:val="en-GB"/>
              </w:rPr>
            </w:pPr>
          </w:p>
          <w:p w:rsidR="00EF0260" w:rsidRPr="004C6671" w:rsidRDefault="00EF0260" w:rsidP="008D2D2F">
            <w:pPr>
              <w:autoSpaceDE w:val="0"/>
              <w:autoSpaceDN w:val="0"/>
              <w:adjustRightInd w:val="0"/>
              <w:spacing w:after="0" w:line="240" w:lineRule="auto"/>
              <w:rPr>
                <w:rFonts w:ascii="Arial" w:eastAsia="Times New Roman" w:hAnsi="Arial" w:cs="Arial"/>
                <w:color w:val="000000"/>
                <w:lang w:val="en-GB"/>
              </w:rPr>
            </w:pPr>
          </w:p>
          <w:p w:rsidR="00EF0260" w:rsidRPr="004C6671" w:rsidRDefault="00EF0260" w:rsidP="008D2D2F">
            <w:pPr>
              <w:autoSpaceDE w:val="0"/>
              <w:autoSpaceDN w:val="0"/>
              <w:adjustRightInd w:val="0"/>
              <w:spacing w:after="0" w:line="240" w:lineRule="auto"/>
              <w:rPr>
                <w:rFonts w:ascii="Arial" w:eastAsia="Times New Roman" w:hAnsi="Arial" w:cs="Arial"/>
                <w:b/>
                <w:i/>
                <w:iCs/>
                <w:color w:val="000000"/>
                <w:lang w:val="en-GB"/>
              </w:rPr>
            </w:pPr>
          </w:p>
        </w:tc>
        <w:tc>
          <w:tcPr>
            <w:tcW w:w="4111" w:type="dxa"/>
            <w:gridSpan w:val="2"/>
            <w:vAlign w:val="center"/>
          </w:tcPr>
          <w:p w:rsidR="00EF0260" w:rsidRPr="004C6671" w:rsidRDefault="00EF0260" w:rsidP="0006543F">
            <w:pPr>
              <w:spacing w:after="120" w:line="240" w:lineRule="auto"/>
              <w:jc w:val="center"/>
              <w:rPr>
                <w:rFonts w:ascii="Arial" w:eastAsia="Times New Roman" w:hAnsi="Arial" w:cs="Arial"/>
                <w:lang w:val="en-GB"/>
              </w:rPr>
            </w:pPr>
            <w:r w:rsidRPr="004C6671">
              <w:rPr>
                <w:rFonts w:ascii="Arial" w:eastAsia="Times New Roman" w:hAnsi="Arial" w:cs="Arial"/>
                <w:color w:val="000000"/>
                <w:lang w:val="en-GB"/>
              </w:rPr>
              <w:t>Our engineering department retains a stock of electric heaters that may be provided to customers should their gas suppl</w:t>
            </w:r>
            <w:r w:rsidR="005A550B" w:rsidRPr="004C6671">
              <w:rPr>
                <w:rFonts w:ascii="Arial" w:eastAsia="Times New Roman" w:hAnsi="Arial" w:cs="Arial"/>
                <w:color w:val="000000"/>
                <w:lang w:val="en-GB"/>
              </w:rPr>
              <w:t xml:space="preserve">y be </w:t>
            </w:r>
            <w:r w:rsidR="005A550B" w:rsidRPr="0006543F">
              <w:rPr>
                <w:rFonts w:ascii="Arial" w:eastAsia="Times New Roman" w:hAnsi="Arial" w:cs="Arial"/>
                <w:color w:val="000000"/>
                <w:lang w:val="en-GB"/>
              </w:rPr>
              <w:t xml:space="preserve">interrupted. </w:t>
            </w:r>
            <w:r w:rsidR="005A550B" w:rsidRPr="00220AD0">
              <w:rPr>
                <w:rFonts w:ascii="Arial" w:eastAsia="Times New Roman" w:hAnsi="Arial" w:cs="Arial"/>
                <w:color w:val="000000"/>
                <w:highlight w:val="yellow"/>
                <w:lang w:val="en-GB"/>
              </w:rPr>
              <w:t xml:space="preserve">In </w:t>
            </w:r>
            <w:r w:rsidR="004C6671" w:rsidRPr="00220AD0">
              <w:rPr>
                <w:rFonts w:ascii="Arial" w:eastAsia="Times New Roman" w:hAnsi="Arial" w:cs="Arial"/>
                <w:color w:val="000000"/>
                <w:highlight w:val="yellow"/>
                <w:lang w:val="en-GB"/>
              </w:rPr>
              <w:t>201</w:t>
            </w:r>
            <w:r w:rsidR="0006543F" w:rsidRPr="00220AD0">
              <w:rPr>
                <w:rFonts w:ascii="Arial" w:eastAsia="Times New Roman" w:hAnsi="Arial" w:cs="Arial"/>
                <w:color w:val="000000"/>
                <w:highlight w:val="yellow"/>
                <w:lang w:val="en-GB"/>
              </w:rPr>
              <w:t>6</w:t>
            </w:r>
            <w:r w:rsidR="004C6671" w:rsidRPr="00220AD0">
              <w:rPr>
                <w:rFonts w:ascii="Arial" w:eastAsia="Times New Roman" w:hAnsi="Arial" w:cs="Arial"/>
                <w:color w:val="000000"/>
                <w:highlight w:val="yellow"/>
                <w:lang w:val="en-GB"/>
              </w:rPr>
              <w:t>,</w:t>
            </w:r>
            <w:r w:rsidR="0006543F" w:rsidRPr="00220AD0">
              <w:rPr>
                <w:rFonts w:ascii="Arial" w:eastAsia="Times New Roman" w:hAnsi="Arial" w:cs="Arial"/>
                <w:color w:val="000000"/>
                <w:highlight w:val="yellow"/>
                <w:lang w:val="en-GB"/>
              </w:rPr>
              <w:t xml:space="preserve"> 10</w:t>
            </w:r>
            <w:r w:rsidRPr="00220AD0">
              <w:rPr>
                <w:rFonts w:ascii="Arial" w:eastAsia="Times New Roman" w:hAnsi="Arial" w:cs="Arial"/>
                <w:color w:val="000000"/>
                <w:highlight w:val="yellow"/>
                <w:lang w:val="en-GB"/>
              </w:rPr>
              <w:t xml:space="preserve"> heaters were </w:t>
            </w:r>
            <w:r w:rsidR="004C6671" w:rsidRPr="00220AD0">
              <w:rPr>
                <w:rFonts w:ascii="Arial" w:eastAsia="Times New Roman" w:hAnsi="Arial" w:cs="Arial"/>
                <w:color w:val="000000"/>
                <w:highlight w:val="yellow"/>
                <w:lang w:val="en-GB"/>
              </w:rPr>
              <w:t>provided.</w:t>
            </w:r>
          </w:p>
        </w:tc>
      </w:tr>
      <w:tr w:rsidR="008D2D2F" w:rsidRPr="004C6671" w:rsidTr="00414658">
        <w:trPr>
          <w:trHeight w:val="408"/>
        </w:trPr>
        <w:tc>
          <w:tcPr>
            <w:tcW w:w="10774" w:type="dxa"/>
            <w:gridSpan w:val="4"/>
            <w:shd w:val="clear" w:color="auto" w:fill="F2DBDB"/>
          </w:tcPr>
          <w:p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ENERGY EFFICIENCY</w:t>
            </w:r>
          </w:p>
        </w:tc>
      </w:tr>
      <w:tr w:rsidR="008D2D2F" w:rsidRPr="004C6671" w:rsidTr="00414658">
        <w:trPr>
          <w:trHeight w:val="285"/>
        </w:trPr>
        <w:tc>
          <w:tcPr>
            <w:tcW w:w="2432" w:type="dxa"/>
          </w:tcPr>
          <w:p w:rsidR="008D2D2F" w:rsidRPr="004C6671" w:rsidRDefault="008D2D2F" w:rsidP="008D2D2F">
            <w:pPr>
              <w:spacing w:after="120" w:line="240" w:lineRule="auto"/>
              <w:rPr>
                <w:rFonts w:ascii="Arial" w:eastAsia="Times New Roman" w:hAnsi="Arial" w:cs="Arial"/>
                <w:lang w:val="en-GB"/>
              </w:rPr>
            </w:pPr>
            <w:r w:rsidRPr="004C6671">
              <w:rPr>
                <w:rFonts w:ascii="Arial" w:eastAsia="Times New Roman" w:hAnsi="Arial" w:cs="Arial"/>
                <w:lang w:val="en-GB"/>
              </w:rPr>
              <w:t>16</w:t>
            </w:r>
          </w:p>
        </w:tc>
        <w:tc>
          <w:tcPr>
            <w:tcW w:w="4231" w:type="dxa"/>
          </w:tcPr>
          <w:p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Reducing your bill</w:t>
            </w:r>
          </w:p>
          <w:p w:rsidR="008D2D2F" w:rsidRPr="004C6671" w:rsidRDefault="00EF0260" w:rsidP="008D2D2F">
            <w:pPr>
              <w:spacing w:after="120" w:line="240" w:lineRule="auto"/>
              <w:rPr>
                <w:rFonts w:ascii="Arial" w:eastAsia="Times New Roman" w:hAnsi="Arial" w:cs="Arial"/>
                <w:lang w:val="en-GB"/>
              </w:rPr>
            </w:pPr>
            <w:r w:rsidRPr="004C6671">
              <w:rPr>
                <w:rFonts w:ascii="Arial" w:eastAsia="Times New Roman" w:hAnsi="Arial" w:cs="Arial"/>
                <w:lang w:val="en-GB"/>
              </w:rPr>
              <w:t>Firmus energy</w:t>
            </w:r>
            <w:r w:rsidR="008D2D2F" w:rsidRPr="004C6671">
              <w:rPr>
                <w:rFonts w:ascii="Arial" w:eastAsia="Times New Roman" w:hAnsi="Arial" w:cs="Arial"/>
                <w:lang w:val="en-GB"/>
              </w:rPr>
              <w:t xml:space="preserve"> has a duty to promote the efficient use of our product. We will do this by training relevant staff, by offering free energy efficiency advice to customers and promoting energy efficiency to customers and potential customers.</w:t>
            </w:r>
          </w:p>
        </w:tc>
        <w:tc>
          <w:tcPr>
            <w:tcW w:w="4111" w:type="dxa"/>
            <w:gridSpan w:val="2"/>
          </w:tcPr>
          <w:p w:rsidR="008D2D2F" w:rsidRPr="004C6671" w:rsidRDefault="008D2D2F" w:rsidP="008D2D2F">
            <w:pPr>
              <w:spacing w:after="120" w:line="240" w:lineRule="auto"/>
              <w:rPr>
                <w:rFonts w:ascii="Arial" w:eastAsia="Times New Roman" w:hAnsi="Arial" w:cs="Arial"/>
                <w:lang w:val="en-GB"/>
              </w:rPr>
            </w:pPr>
          </w:p>
          <w:p w:rsidR="00EF0260" w:rsidRPr="004C6671" w:rsidRDefault="00EF0260" w:rsidP="00EF0260">
            <w:pPr>
              <w:spacing w:after="120" w:line="240" w:lineRule="auto"/>
              <w:rPr>
                <w:rFonts w:ascii="Arial" w:eastAsia="Times New Roman" w:hAnsi="Arial" w:cs="Arial"/>
                <w:iCs/>
                <w:color w:val="000000"/>
                <w:lang w:val="en-GB"/>
              </w:rPr>
            </w:pPr>
            <w:r w:rsidRPr="004C6671">
              <w:rPr>
                <w:rFonts w:ascii="Arial" w:eastAsia="Times New Roman" w:hAnsi="Arial" w:cs="Arial"/>
                <w:iCs/>
                <w:color w:val="000000"/>
                <w:lang w:val="en-GB"/>
              </w:rPr>
              <w:t xml:space="preserve">firmus energy are the first utility in the UK to </w:t>
            </w:r>
            <w:r w:rsidR="006F7CD4" w:rsidRPr="004C6671">
              <w:rPr>
                <w:rFonts w:ascii="Arial" w:eastAsia="Times New Roman" w:hAnsi="Arial" w:cs="Arial"/>
                <w:iCs/>
                <w:color w:val="000000"/>
                <w:lang w:val="en-GB"/>
              </w:rPr>
              <w:t>have each</w:t>
            </w:r>
            <w:r w:rsidRPr="004C6671">
              <w:rPr>
                <w:rFonts w:ascii="Arial" w:eastAsia="Times New Roman" w:hAnsi="Arial" w:cs="Arial"/>
                <w:iCs/>
                <w:color w:val="000000"/>
                <w:lang w:val="en-GB"/>
              </w:rPr>
              <w:t xml:space="preserve"> member of staff undertake the City &amp; Guilds qualification in Energy Awareness.</w:t>
            </w:r>
          </w:p>
          <w:p w:rsidR="008D2D2F" w:rsidRPr="004C6671" w:rsidRDefault="00EF0260" w:rsidP="00EF0260">
            <w:pPr>
              <w:spacing w:after="120" w:line="240" w:lineRule="auto"/>
              <w:rPr>
                <w:rFonts w:ascii="Arial" w:eastAsia="Times New Roman" w:hAnsi="Arial" w:cs="Arial"/>
                <w:lang w:val="en-GB"/>
              </w:rPr>
            </w:pPr>
            <w:r w:rsidRPr="004C6671">
              <w:rPr>
                <w:rFonts w:ascii="Arial" w:eastAsia="Times New Roman" w:hAnsi="Arial" w:cs="Arial"/>
                <w:iCs/>
                <w:color w:val="000000"/>
                <w:lang w:val="en-GB"/>
              </w:rPr>
              <w:t>We provide energy efficiency tips on our website and our staff offer energy efficiency advice to customers and potential customers. If the customer requires further information we refer them to Bryson Energy for independent energy advice.</w:t>
            </w:r>
          </w:p>
        </w:tc>
      </w:tr>
      <w:tr w:rsidR="008D2D2F" w:rsidRPr="004C6671" w:rsidTr="00414658">
        <w:trPr>
          <w:trHeight w:val="408"/>
        </w:trPr>
        <w:tc>
          <w:tcPr>
            <w:tcW w:w="10774" w:type="dxa"/>
            <w:gridSpan w:val="4"/>
            <w:shd w:val="clear" w:color="auto" w:fill="F2DBDB"/>
          </w:tcPr>
          <w:p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PREPAYMENT METERS</w:t>
            </w:r>
          </w:p>
        </w:tc>
      </w:tr>
      <w:tr w:rsidR="008D2D2F" w:rsidRPr="004C6671" w:rsidTr="00414658">
        <w:trPr>
          <w:trHeight w:val="1559"/>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19</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Faulty Prepayment Meters</w:t>
            </w:r>
          </w:p>
          <w:p w:rsidR="008D2D2F" w:rsidRPr="00414658" w:rsidRDefault="00EF0260" w:rsidP="00414658">
            <w:pPr>
              <w:spacing w:after="120" w:line="240" w:lineRule="auto"/>
              <w:rPr>
                <w:rFonts w:ascii="Arial" w:eastAsia="Times New Roman" w:hAnsi="Arial" w:cs="Arial"/>
                <w:iCs/>
                <w:lang w:val="en-GB"/>
              </w:rPr>
            </w:pPr>
            <w:r w:rsidRPr="004C6671">
              <w:rPr>
                <w:rFonts w:ascii="Arial" w:eastAsia="Times New Roman" w:hAnsi="Arial" w:cs="Arial"/>
                <w:iCs/>
                <w:lang w:val="en-GB"/>
              </w:rPr>
              <w:t>Firmus energy</w:t>
            </w:r>
            <w:r w:rsidR="008D2D2F" w:rsidRPr="004C6671">
              <w:rPr>
                <w:rFonts w:ascii="Arial" w:eastAsia="Times New Roman" w:hAnsi="Arial" w:cs="Arial"/>
                <w:iCs/>
                <w:lang w:val="en-GB"/>
              </w:rPr>
              <w:t xml:space="preserve"> will visit a faulty prepayment meter with</w:t>
            </w:r>
            <w:r w:rsidR="00100B5C" w:rsidRPr="004C6671">
              <w:rPr>
                <w:rFonts w:ascii="Arial" w:eastAsia="Times New Roman" w:hAnsi="Arial" w:cs="Arial"/>
                <w:iCs/>
                <w:lang w:val="en-GB"/>
              </w:rPr>
              <w:t>in</w:t>
            </w:r>
            <w:r w:rsidR="008D2D2F" w:rsidRPr="004C6671">
              <w:rPr>
                <w:rFonts w:ascii="Arial" w:eastAsia="Times New Roman" w:hAnsi="Arial" w:cs="Arial"/>
                <w:iCs/>
                <w:lang w:val="en-GB"/>
              </w:rPr>
              <w:t xml:space="preserve"> 4 working hours of being notified.</w:t>
            </w:r>
          </w:p>
        </w:tc>
        <w:tc>
          <w:tcPr>
            <w:tcW w:w="1444" w:type="dxa"/>
            <w:vAlign w:val="center"/>
          </w:tcPr>
          <w:p w:rsidR="008D2D2F" w:rsidRPr="00414658" w:rsidRDefault="00E22606" w:rsidP="008D2D2F">
            <w:pPr>
              <w:spacing w:after="120" w:line="240" w:lineRule="auto"/>
              <w:jc w:val="center"/>
              <w:rPr>
                <w:rFonts w:ascii="Arial" w:eastAsia="Times New Roman" w:hAnsi="Arial" w:cs="Arial"/>
                <w:lang w:val="en-GB"/>
              </w:rPr>
            </w:pPr>
            <w:r w:rsidRPr="0006543F">
              <w:rPr>
                <w:rFonts w:ascii="Arial" w:eastAsia="Times New Roman" w:hAnsi="Arial" w:cs="Arial"/>
                <w:lang w:val="en-GB"/>
              </w:rPr>
              <w:t>100%</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rsidTr="00414658">
        <w:trPr>
          <w:trHeight w:val="408"/>
        </w:trPr>
        <w:tc>
          <w:tcPr>
            <w:tcW w:w="10774" w:type="dxa"/>
            <w:gridSpan w:val="4"/>
            <w:shd w:val="clear" w:color="auto" w:fill="F2DBDB"/>
          </w:tcPr>
          <w:p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RESTORATION OF GAS SUPPLY</w:t>
            </w:r>
          </w:p>
        </w:tc>
      </w:tr>
      <w:tr w:rsidR="008D2D2F" w:rsidRPr="004C6671" w:rsidTr="00414658">
        <w:trPr>
          <w:trHeight w:val="2400"/>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20</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Within twenty-four hours</w:t>
            </w:r>
          </w:p>
          <w:p w:rsidR="008D2D2F" w:rsidRPr="004C6671" w:rsidRDefault="008D2D2F" w:rsidP="008D2D2F">
            <w:pPr>
              <w:spacing w:after="120" w:line="240" w:lineRule="auto"/>
              <w:rPr>
                <w:rFonts w:ascii="Arial" w:eastAsia="Times New Roman" w:hAnsi="Arial" w:cs="Arial"/>
                <w:lang w:val="en-GB"/>
              </w:rPr>
            </w:pPr>
            <w:r w:rsidRPr="004C6671">
              <w:rPr>
                <w:rFonts w:ascii="Arial" w:eastAsia="Times New Roman" w:hAnsi="Arial" w:cs="Arial"/>
                <w:lang w:val="en-GB"/>
              </w:rPr>
              <w:t>Following the disconnection of a domestic customer’s gas supply due to a fault in the network, the transportation business will restore, on the basis of reasonable practicality, the domestic customer’s gas supply within twenty-four hours.</w:t>
            </w:r>
          </w:p>
        </w:tc>
        <w:tc>
          <w:tcPr>
            <w:tcW w:w="1444" w:type="dxa"/>
            <w:vAlign w:val="center"/>
          </w:tcPr>
          <w:p w:rsidR="008D2D2F" w:rsidRPr="004C6671" w:rsidRDefault="0016335E" w:rsidP="00323055">
            <w:pPr>
              <w:spacing w:after="120" w:line="240" w:lineRule="auto"/>
              <w:jc w:val="center"/>
              <w:rPr>
                <w:rFonts w:ascii="Arial" w:eastAsia="Times New Roman" w:hAnsi="Arial" w:cs="Arial"/>
                <w:lang w:val="en-GB"/>
              </w:rPr>
            </w:pPr>
            <w:r w:rsidRPr="00220AD0">
              <w:rPr>
                <w:rFonts w:ascii="Arial" w:eastAsia="Times New Roman" w:hAnsi="Arial" w:cs="Arial"/>
                <w:highlight w:val="yellow"/>
                <w:lang w:val="en-GB"/>
              </w:rPr>
              <w:t>100%</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rsidTr="00414658">
        <w:trPr>
          <w:trHeight w:val="2010"/>
        </w:trPr>
        <w:tc>
          <w:tcPr>
            <w:tcW w:w="2432" w:type="dxa"/>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21</w:t>
            </w:r>
          </w:p>
          <w:p w:rsidR="00F8159A" w:rsidRPr="004C6671" w:rsidRDefault="00F8159A" w:rsidP="008D2D2F">
            <w:pPr>
              <w:spacing w:after="120" w:line="240" w:lineRule="auto"/>
              <w:jc w:val="center"/>
              <w:rPr>
                <w:rFonts w:ascii="Arial" w:eastAsia="Times New Roman" w:hAnsi="Arial" w:cs="Arial"/>
                <w:lang w:val="en-GB"/>
              </w:rPr>
            </w:pPr>
          </w:p>
        </w:tc>
        <w:tc>
          <w:tcPr>
            <w:tcW w:w="4231" w:type="dxa"/>
          </w:tcPr>
          <w:p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Reconnection following non payment</w:t>
            </w:r>
          </w:p>
          <w:p w:rsidR="008D2D2F" w:rsidRPr="004C6671" w:rsidRDefault="008D2D2F" w:rsidP="008D2D2F">
            <w:pPr>
              <w:spacing w:after="120" w:line="240" w:lineRule="auto"/>
              <w:rPr>
                <w:rFonts w:ascii="Arial" w:eastAsia="Times New Roman" w:hAnsi="Arial" w:cs="Arial"/>
                <w:iCs/>
                <w:lang w:val="en-GB"/>
              </w:rPr>
            </w:pPr>
            <w:r w:rsidRPr="004C6671">
              <w:rPr>
                <w:rFonts w:ascii="Arial" w:eastAsia="Times New Roman" w:hAnsi="Arial" w:cs="Arial"/>
                <w:iCs/>
                <w:lang w:val="en-GB"/>
              </w:rPr>
              <w:t>Customers disconnected for non-payment will be reconnected within 24 hours of referral by a gas supplier.</w:t>
            </w:r>
          </w:p>
        </w:tc>
        <w:tc>
          <w:tcPr>
            <w:tcW w:w="1444" w:type="dxa"/>
            <w:vAlign w:val="center"/>
          </w:tcPr>
          <w:p w:rsidR="008D2D2F" w:rsidRPr="004C6671" w:rsidRDefault="00A47325" w:rsidP="008D2D2F">
            <w:pPr>
              <w:spacing w:after="120" w:line="240" w:lineRule="auto"/>
              <w:jc w:val="center"/>
              <w:rPr>
                <w:rFonts w:ascii="Arial" w:eastAsia="Times New Roman" w:hAnsi="Arial" w:cs="Arial"/>
                <w:b/>
                <w:lang w:val="en-GB"/>
              </w:rPr>
            </w:pPr>
            <w:r w:rsidRPr="0016335E">
              <w:rPr>
                <w:rFonts w:ascii="Arial" w:eastAsia="Times New Roman" w:hAnsi="Arial" w:cs="Arial"/>
                <w:lang w:val="en-GB"/>
              </w:rPr>
              <w:t>100%</w:t>
            </w:r>
          </w:p>
        </w:tc>
        <w:tc>
          <w:tcPr>
            <w:tcW w:w="2667" w:type="dxa"/>
            <w:vAlign w:val="center"/>
          </w:tcPr>
          <w:p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100%</w:t>
            </w:r>
          </w:p>
        </w:tc>
      </w:tr>
      <w:tr w:rsidR="008D2D2F" w:rsidRPr="004C6671" w:rsidTr="00414658">
        <w:trPr>
          <w:trHeight w:val="468"/>
        </w:trPr>
        <w:tc>
          <w:tcPr>
            <w:tcW w:w="10774" w:type="dxa"/>
            <w:gridSpan w:val="4"/>
            <w:shd w:val="clear" w:color="auto" w:fill="F2DBDB"/>
          </w:tcPr>
          <w:p w:rsidR="008D2D2F" w:rsidRPr="004C6671" w:rsidRDefault="008D2D2F" w:rsidP="008D2D2F">
            <w:pPr>
              <w:spacing w:before="120" w:after="120" w:line="240" w:lineRule="auto"/>
              <w:rPr>
                <w:rFonts w:ascii="Arial" w:eastAsia="Times New Roman" w:hAnsi="Arial" w:cs="Arial"/>
                <w:b/>
                <w:lang w:val="en-GB"/>
              </w:rPr>
            </w:pPr>
          </w:p>
        </w:tc>
      </w:tr>
    </w:tbl>
    <w:p w:rsidR="008D2D2F" w:rsidRPr="008D2D2F" w:rsidRDefault="008D2D2F">
      <w:pPr>
        <w:rPr>
          <w:i/>
          <w:vanish/>
          <w:specVanish/>
        </w:rPr>
      </w:pPr>
    </w:p>
    <w:p w:rsidR="008D2D2F" w:rsidRPr="007A73AB" w:rsidRDefault="007A73AB" w:rsidP="007A73AB">
      <w:pPr>
        <w:tabs>
          <w:tab w:val="left" w:pos="2115"/>
          <w:tab w:val="left" w:pos="2445"/>
        </w:tabs>
      </w:pPr>
      <w:r>
        <w:tab/>
      </w:r>
    </w:p>
    <w:sectPr w:rsidR="008D2D2F" w:rsidRPr="007A73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7B" w:rsidRDefault="0000387B" w:rsidP="0000387B">
      <w:pPr>
        <w:spacing w:after="0" w:line="240" w:lineRule="auto"/>
      </w:pPr>
      <w:r>
        <w:separator/>
      </w:r>
    </w:p>
  </w:endnote>
  <w:endnote w:type="continuationSeparator" w:id="0">
    <w:p w:rsidR="0000387B" w:rsidRDefault="0000387B" w:rsidP="0000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7B" w:rsidRDefault="0000387B" w:rsidP="0000387B">
      <w:pPr>
        <w:spacing w:after="0" w:line="240" w:lineRule="auto"/>
      </w:pPr>
      <w:r>
        <w:separator/>
      </w:r>
    </w:p>
  </w:footnote>
  <w:footnote w:type="continuationSeparator" w:id="0">
    <w:p w:rsidR="0000387B" w:rsidRDefault="0000387B" w:rsidP="00003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7B" w:rsidRPr="00077489" w:rsidRDefault="0000387B" w:rsidP="0000387B">
    <w:pPr>
      <w:jc w:val="right"/>
      <w:rPr>
        <w:rFonts w:ascii="Arial" w:hAnsi="Arial" w:cs="Arial"/>
        <w:b/>
        <w:lang w:eastAsia="en-GB"/>
      </w:rPr>
    </w:pPr>
    <w:r w:rsidRPr="00077489">
      <w:rPr>
        <w:rFonts w:ascii="Arial" w:hAnsi="Arial" w:cs="Arial"/>
        <w:b/>
        <w:noProof/>
        <w:lang w:eastAsia="en-IE"/>
      </w:rPr>
      <w:drawing>
        <wp:inline distT="0" distB="0" distL="0" distR="0" wp14:anchorId="590F3D46" wp14:editId="38AE7B2D">
          <wp:extent cx="15049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04950" cy="457200"/>
                  </a:xfrm>
                  <a:prstGeom prst="rect">
                    <a:avLst/>
                  </a:prstGeom>
                  <a:noFill/>
                  <a:ln w="9525">
                    <a:noFill/>
                    <a:miter lim="800000"/>
                    <a:headEnd/>
                    <a:tailEnd/>
                  </a:ln>
                </pic:spPr>
              </pic:pic>
            </a:graphicData>
          </a:graphic>
        </wp:inline>
      </w:drawing>
    </w:r>
  </w:p>
  <w:p w:rsidR="0000387B" w:rsidRPr="0000387B" w:rsidRDefault="0000387B" w:rsidP="0000387B">
    <w:pPr>
      <w:jc w:val="center"/>
      <w:rPr>
        <w:rFonts w:ascii="Arial" w:hAnsi="Arial" w:cs="Arial"/>
        <w:b/>
        <w:lang w:eastAsia="en-GB"/>
      </w:rPr>
    </w:pPr>
    <w:r w:rsidRPr="00077489">
      <w:rPr>
        <w:rFonts w:ascii="Arial" w:hAnsi="Arial" w:cs="Arial"/>
        <w:b/>
        <w:lang w:eastAsia="en-GB"/>
      </w:rPr>
      <w:t xml:space="preserve">Standards of </w:t>
    </w:r>
    <w:r w:rsidR="0009015B">
      <w:rPr>
        <w:rFonts w:ascii="Arial" w:hAnsi="Arial" w:cs="Arial"/>
        <w:b/>
        <w:lang w:eastAsia="en-GB"/>
      </w:rPr>
      <w:t>Service</w:t>
    </w:r>
    <w:r>
      <w:rPr>
        <w:rFonts w:ascii="Arial" w:hAnsi="Arial" w:cs="Arial"/>
        <w:b/>
        <w:lang w:eastAsia="en-GB"/>
      </w:rPr>
      <w:br/>
      <w:t>Firmus energy (Distribution) Limited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2F"/>
    <w:rsid w:val="0000387B"/>
    <w:rsid w:val="0006543F"/>
    <w:rsid w:val="0009015B"/>
    <w:rsid w:val="00100B5C"/>
    <w:rsid w:val="0016335E"/>
    <w:rsid w:val="0019096B"/>
    <w:rsid w:val="001939D0"/>
    <w:rsid w:val="001B3DA6"/>
    <w:rsid w:val="00220AD0"/>
    <w:rsid w:val="00224F1C"/>
    <w:rsid w:val="00246C3A"/>
    <w:rsid w:val="00323055"/>
    <w:rsid w:val="003544C4"/>
    <w:rsid w:val="003B2A2E"/>
    <w:rsid w:val="00414658"/>
    <w:rsid w:val="004944DB"/>
    <w:rsid w:val="004C6671"/>
    <w:rsid w:val="0055467A"/>
    <w:rsid w:val="00597DF5"/>
    <w:rsid w:val="005A550B"/>
    <w:rsid w:val="0060117B"/>
    <w:rsid w:val="00627D05"/>
    <w:rsid w:val="006F7CD4"/>
    <w:rsid w:val="00721239"/>
    <w:rsid w:val="007A73AB"/>
    <w:rsid w:val="007B38B2"/>
    <w:rsid w:val="007F5CFF"/>
    <w:rsid w:val="00831D24"/>
    <w:rsid w:val="008B32BB"/>
    <w:rsid w:val="008D2D2F"/>
    <w:rsid w:val="00A47325"/>
    <w:rsid w:val="00A92D6E"/>
    <w:rsid w:val="00B6267D"/>
    <w:rsid w:val="00B742A7"/>
    <w:rsid w:val="00BE71E2"/>
    <w:rsid w:val="00C205FD"/>
    <w:rsid w:val="00C25386"/>
    <w:rsid w:val="00D63F07"/>
    <w:rsid w:val="00DE1EC3"/>
    <w:rsid w:val="00DE346A"/>
    <w:rsid w:val="00E02325"/>
    <w:rsid w:val="00E22606"/>
    <w:rsid w:val="00EE53BD"/>
    <w:rsid w:val="00EF0260"/>
    <w:rsid w:val="00F815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1AA6A1E-8B25-4AF6-8468-1F652E81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7D"/>
    <w:rPr>
      <w:rFonts w:ascii="Tahoma" w:hAnsi="Tahoma" w:cs="Tahoma"/>
      <w:sz w:val="16"/>
      <w:szCs w:val="16"/>
    </w:rPr>
  </w:style>
  <w:style w:type="paragraph" w:styleId="Header">
    <w:name w:val="header"/>
    <w:basedOn w:val="Normal"/>
    <w:link w:val="HeaderChar"/>
    <w:uiPriority w:val="99"/>
    <w:unhideWhenUsed/>
    <w:rsid w:val="00003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87B"/>
  </w:style>
  <w:style w:type="paragraph" w:styleId="Footer">
    <w:name w:val="footer"/>
    <w:basedOn w:val="Normal"/>
    <w:link w:val="FooterChar"/>
    <w:uiPriority w:val="99"/>
    <w:unhideWhenUsed/>
    <w:rsid w:val="0000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9F61-E277-4796-B456-7DBB592D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Bord Gis Energy</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Galbraith</dc:creator>
  <cp:lastModifiedBy>Aine Ni Cheara</cp:lastModifiedBy>
  <cp:revision>4</cp:revision>
  <cp:lastPrinted>2016-03-25T12:50:00Z</cp:lastPrinted>
  <dcterms:created xsi:type="dcterms:W3CDTF">2017-03-31T13:41:00Z</dcterms:created>
  <dcterms:modified xsi:type="dcterms:W3CDTF">2017-03-31T14:44:00Z</dcterms:modified>
</cp:coreProperties>
</file>